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BDA" w:rsidRPr="000B5943" w:rsidRDefault="00E74BDA" w:rsidP="00E74BDA">
      <w:pPr>
        <w:pStyle w:val="Heading1"/>
        <w:numPr>
          <w:ilvl w:val="0"/>
          <w:numId w:val="1"/>
        </w:numPr>
        <w:rPr>
          <w:sz w:val="28"/>
        </w:rPr>
      </w:pPr>
      <w:r w:rsidRPr="000B5943">
        <w:rPr>
          <w:rFonts w:ascii="Arial" w:hAnsi="Arial" w:cs="Arial"/>
          <w:sz w:val="28"/>
        </w:rPr>
        <w:t>ROMÂNIA</w:t>
      </w:r>
    </w:p>
    <w:p w:rsidR="00E74BDA" w:rsidRPr="000B5943" w:rsidRDefault="00E74BDA" w:rsidP="00E74BDA">
      <w:pPr>
        <w:spacing w:after="0"/>
        <w:jc w:val="center"/>
        <w:rPr>
          <w:bCs/>
          <w:sz w:val="28"/>
          <w:szCs w:val="28"/>
        </w:rPr>
      </w:pPr>
      <w:r w:rsidRPr="000B5943">
        <w:rPr>
          <w:sz w:val="28"/>
          <w:szCs w:val="28"/>
        </w:rPr>
        <w:t>Județul  Bacau</w:t>
      </w:r>
      <w:r w:rsidRPr="000B5943">
        <w:rPr>
          <w:sz w:val="28"/>
          <w:szCs w:val="28"/>
          <w:vertAlign w:val="superscript"/>
        </w:rPr>
        <w:t xml:space="preserve"> </w:t>
      </w:r>
      <w:r w:rsidRPr="000B5943">
        <w:rPr>
          <w:sz w:val="28"/>
          <w:szCs w:val="28"/>
        </w:rPr>
        <w:t xml:space="preserve"> </w:t>
      </w:r>
    </w:p>
    <w:p w:rsidR="00E74BDA" w:rsidRPr="000B5943" w:rsidRDefault="00E74BDA" w:rsidP="00E74BDA">
      <w:pPr>
        <w:spacing w:after="0" w:line="240" w:lineRule="auto"/>
        <w:jc w:val="center"/>
        <w:rPr>
          <w:b/>
          <w:sz w:val="28"/>
          <w:szCs w:val="28"/>
        </w:rPr>
      </w:pPr>
      <w:r w:rsidRPr="000B5943">
        <w:rPr>
          <w:bCs/>
          <w:sz w:val="28"/>
          <w:szCs w:val="28"/>
        </w:rPr>
        <w:t xml:space="preserve"> </w:t>
      </w:r>
      <w:r w:rsidRPr="000B5943">
        <w:rPr>
          <w:sz w:val="28"/>
          <w:szCs w:val="28"/>
        </w:rPr>
        <w:t xml:space="preserve"> </w:t>
      </w:r>
      <w:r>
        <w:rPr>
          <w:b/>
          <w:sz w:val="28"/>
          <w:szCs w:val="28"/>
        </w:rPr>
        <w:t xml:space="preserve">COMUNA </w:t>
      </w:r>
      <w:r w:rsidRPr="000B5943">
        <w:rPr>
          <w:b/>
          <w:sz w:val="28"/>
          <w:szCs w:val="28"/>
        </w:rPr>
        <w:t>TATARASTI</w:t>
      </w:r>
    </w:p>
    <w:p w:rsidR="00E74BDA" w:rsidRPr="00E74BDA" w:rsidRDefault="00E74BDA" w:rsidP="00E74BDA">
      <w:pPr>
        <w:ind w:firstLine="567"/>
        <w:rPr>
          <w:sz w:val="28"/>
          <w:szCs w:val="28"/>
          <w:lang w:eastAsia="en-US"/>
        </w:rPr>
      </w:pPr>
      <w:r>
        <w:rPr>
          <w:sz w:val="28"/>
          <w:szCs w:val="28"/>
          <w:lang w:eastAsia="en-US"/>
        </w:rPr>
        <w:t xml:space="preserve">                                              -PRIMAR-</w:t>
      </w:r>
    </w:p>
    <w:p w:rsidR="00E74BDA" w:rsidRDefault="00C6044C" w:rsidP="00E74BDA">
      <w:pPr>
        <w:ind w:firstLine="567"/>
        <w:jc w:val="both"/>
        <w:rPr>
          <w:lang w:val="en-US" w:eastAsia="en-US"/>
        </w:rPr>
      </w:pPr>
      <w:r w:rsidRPr="00C6044C">
        <w:pict>
          <v:shapetype id="_x0000_t202" coordsize="21600,21600" o:spt="202" path="m,l,21600r21600,l21600,xe">
            <v:stroke joinstyle="miter"/>
            <v:path gradientshapeok="t" o:connecttype="rect"/>
          </v:shapetype>
          <v:shape id="_x0000_s1026" type="#_x0000_t202" style="position:absolute;left:0;text-align:left;margin-left:10.75pt;margin-top:-.05pt;width:478.4pt;height:70.4pt;z-index:251660288;mso-wrap-distance-left:9.05pt;mso-wrap-distance-right:9.05pt" strokecolor="white">
            <v:fill color2="black"/>
            <v:stroke color2="black"/>
            <v:textbox style="mso-next-textbox:#_x0000_s1026">
              <w:txbxContent>
                <w:p w:rsidR="00E74BDA" w:rsidRPr="00FB0AED" w:rsidRDefault="00E74BDA" w:rsidP="00E74BDA">
                  <w:pPr>
                    <w:pStyle w:val="Heading1"/>
                    <w:numPr>
                      <w:ilvl w:val="0"/>
                      <w:numId w:val="1"/>
                    </w:numPr>
                    <w:rPr>
                      <w:rFonts w:ascii="Arial" w:hAnsi="Arial" w:cs="Arial"/>
                      <w:sz w:val="28"/>
                    </w:rPr>
                  </w:pPr>
                  <w:r w:rsidRPr="00FB0AED">
                    <w:rPr>
                      <w:rFonts w:ascii="Arial" w:hAnsi="Arial" w:cs="Arial"/>
                      <w:sz w:val="28"/>
                    </w:rPr>
                    <w:t>PROIECT DE HOTĂRÂRE</w:t>
                  </w:r>
                </w:p>
                <w:p w:rsidR="00E74BDA" w:rsidRPr="00EF252A" w:rsidRDefault="00E74BDA" w:rsidP="00E74BDA">
                  <w:pPr>
                    <w:spacing w:after="0"/>
                    <w:jc w:val="center"/>
                    <w:rPr>
                      <w:rFonts w:eastAsia="Times New Roman"/>
                      <w:b/>
                      <w:lang w:eastAsia="ro-RO"/>
                    </w:rPr>
                  </w:pPr>
                  <w:r>
                    <w:rPr>
                      <w:rFonts w:eastAsia="Times New Roman"/>
                      <w:b/>
                      <w:lang w:eastAsia="ro-RO"/>
                    </w:rPr>
                    <w:t>privind stabilirea impozitelor şi taxelor locale, precum şi a taxelor speciale, pe anul 2018</w:t>
                  </w:r>
                </w:p>
              </w:txbxContent>
            </v:textbox>
          </v:shape>
        </w:pict>
      </w:r>
    </w:p>
    <w:p w:rsidR="00E74BDA" w:rsidRDefault="00E74BDA" w:rsidP="00E74BDA">
      <w:pPr>
        <w:ind w:firstLine="567"/>
        <w:jc w:val="both"/>
      </w:pPr>
    </w:p>
    <w:p w:rsidR="00E74BDA" w:rsidRDefault="00E74BDA" w:rsidP="00E74BDA">
      <w:pPr>
        <w:jc w:val="both"/>
        <w:outlineLvl w:val="0"/>
        <w:rPr>
          <w:b/>
          <w:sz w:val="28"/>
          <w:szCs w:val="28"/>
        </w:rPr>
      </w:pPr>
    </w:p>
    <w:p w:rsidR="00E74BDA" w:rsidRPr="00EF252A" w:rsidRDefault="00E74BDA" w:rsidP="00E74BDA">
      <w:pPr>
        <w:jc w:val="both"/>
        <w:outlineLvl w:val="0"/>
        <w:rPr>
          <w:b/>
        </w:rPr>
      </w:pPr>
      <w:r>
        <w:rPr>
          <w:b/>
        </w:rPr>
        <w:t xml:space="preserve">     </w:t>
      </w:r>
      <w:r w:rsidRPr="00EF252A">
        <w:rPr>
          <w:b/>
        </w:rPr>
        <w:t>Consiliul Local al comunei  Tataraşti, judeţul Bacau, întrunit în şedinţa ordinară:</w:t>
      </w:r>
    </w:p>
    <w:p w:rsidR="00E74BDA" w:rsidRPr="00F348AA" w:rsidRDefault="00E74BDA" w:rsidP="00E74BDA">
      <w:pPr>
        <w:tabs>
          <w:tab w:val="left" w:pos="1134"/>
        </w:tabs>
        <w:spacing w:after="0" w:line="240" w:lineRule="auto"/>
        <w:ind w:firstLine="851"/>
        <w:jc w:val="both"/>
        <w:rPr>
          <w:sz w:val="22"/>
          <w:szCs w:val="22"/>
          <w:lang w:eastAsia="ro-RO"/>
        </w:rPr>
      </w:pPr>
      <w:r w:rsidRPr="00F348AA">
        <w:rPr>
          <w:sz w:val="22"/>
          <w:szCs w:val="22"/>
          <w:lang w:eastAsia="ro-RO"/>
        </w:rPr>
        <w:t>Având în vedere temeiurile juridice, respectiv prevederile:</w:t>
      </w:r>
    </w:p>
    <w:p w:rsidR="00E74BDA" w:rsidRPr="00F348AA" w:rsidRDefault="00E74BDA" w:rsidP="00E74BDA">
      <w:pPr>
        <w:numPr>
          <w:ilvl w:val="0"/>
          <w:numId w:val="2"/>
        </w:numPr>
        <w:tabs>
          <w:tab w:val="left" w:pos="1276"/>
        </w:tabs>
        <w:spacing w:after="0" w:line="240" w:lineRule="auto"/>
        <w:ind w:left="0" w:firstLine="851"/>
        <w:jc w:val="both"/>
        <w:rPr>
          <w:sz w:val="22"/>
          <w:szCs w:val="22"/>
          <w:lang w:eastAsia="ro-RO"/>
        </w:rPr>
      </w:pPr>
      <w:r>
        <w:rPr>
          <w:sz w:val="22"/>
          <w:szCs w:val="22"/>
          <w:lang w:eastAsia="ro-RO"/>
        </w:rPr>
        <w:t xml:space="preserve">art. 56, </w:t>
      </w:r>
      <w:r w:rsidRPr="00F348AA">
        <w:rPr>
          <w:sz w:val="22"/>
          <w:szCs w:val="22"/>
          <w:lang w:eastAsia="ro-RO"/>
        </w:rPr>
        <w:t>art. 120 alin. (1), art. 121 alin. (1) și (2) și art. 139 alin. (2) din Constituția României, republicată;</w:t>
      </w:r>
    </w:p>
    <w:p w:rsidR="00E74BDA" w:rsidRPr="00F348AA" w:rsidRDefault="00E74BDA" w:rsidP="00E74BDA">
      <w:pPr>
        <w:numPr>
          <w:ilvl w:val="0"/>
          <w:numId w:val="2"/>
        </w:numPr>
        <w:tabs>
          <w:tab w:val="left" w:pos="0"/>
          <w:tab w:val="left" w:pos="1276"/>
        </w:tabs>
        <w:suppressAutoHyphens w:val="0"/>
        <w:spacing w:after="0" w:line="240" w:lineRule="auto"/>
        <w:ind w:left="0" w:firstLine="851"/>
        <w:jc w:val="both"/>
        <w:rPr>
          <w:sz w:val="22"/>
          <w:szCs w:val="22"/>
        </w:rPr>
      </w:pPr>
      <w:r w:rsidRPr="00F348AA">
        <w:rPr>
          <w:sz w:val="22"/>
          <w:szCs w:val="22"/>
        </w:rPr>
        <w:t>articolul 4 și articolul 9 paragraful 3 din Carta europeană a autonomiei locale, adoptată la Strasbourg la 15 octombrie 1985, ratificată prin Legea nr. 199/1997;</w:t>
      </w:r>
    </w:p>
    <w:p w:rsidR="00E74BDA" w:rsidRPr="00F348AA" w:rsidRDefault="00E74BDA" w:rsidP="00E74BDA">
      <w:pPr>
        <w:numPr>
          <w:ilvl w:val="0"/>
          <w:numId w:val="2"/>
        </w:numPr>
        <w:tabs>
          <w:tab w:val="left" w:pos="0"/>
          <w:tab w:val="left" w:pos="1276"/>
        </w:tabs>
        <w:suppressAutoHyphens w:val="0"/>
        <w:spacing w:after="0" w:line="240" w:lineRule="auto"/>
        <w:ind w:left="0" w:firstLine="851"/>
        <w:jc w:val="both"/>
        <w:rPr>
          <w:sz w:val="22"/>
          <w:szCs w:val="22"/>
        </w:rPr>
      </w:pPr>
      <w:r w:rsidRPr="00F348AA">
        <w:rPr>
          <w:sz w:val="22"/>
          <w:szCs w:val="22"/>
        </w:rPr>
        <w:t xml:space="preserve">art. 7 alin. (2) </w:t>
      </w:r>
      <w:r w:rsidRPr="00F348AA">
        <w:rPr>
          <w:rFonts w:eastAsia="Times New Roman"/>
          <w:color w:val="000000"/>
          <w:sz w:val="22"/>
          <w:szCs w:val="22"/>
          <w:lang w:eastAsia="ro-RO"/>
        </w:rPr>
        <w:t>din</w:t>
      </w:r>
      <w:r w:rsidRPr="00F348AA">
        <w:rPr>
          <w:sz w:val="22"/>
          <w:szCs w:val="22"/>
        </w:rPr>
        <w:t xml:space="preserve"> </w:t>
      </w:r>
      <w:r w:rsidRPr="00F348AA">
        <w:rPr>
          <w:rFonts w:eastAsia="Times New Roman"/>
          <w:color w:val="000000"/>
          <w:sz w:val="22"/>
          <w:szCs w:val="22"/>
          <w:lang w:eastAsia="ro-RO"/>
        </w:rPr>
        <w:t>Legea nr. 287/2009 privind Codul civil, republicată, cu modificările ulterioare</w:t>
      </w:r>
      <w:r w:rsidRPr="00F348AA">
        <w:rPr>
          <w:sz w:val="22"/>
          <w:szCs w:val="22"/>
        </w:rPr>
        <w:t>;</w:t>
      </w:r>
    </w:p>
    <w:p w:rsidR="00E74BDA" w:rsidRPr="00F348AA" w:rsidRDefault="00E74BDA" w:rsidP="00E74BDA">
      <w:pPr>
        <w:numPr>
          <w:ilvl w:val="0"/>
          <w:numId w:val="2"/>
        </w:numPr>
        <w:tabs>
          <w:tab w:val="left" w:pos="1276"/>
        </w:tabs>
        <w:suppressAutoHyphens w:val="0"/>
        <w:spacing w:after="0" w:line="240" w:lineRule="auto"/>
        <w:ind w:left="0" w:firstLine="851"/>
        <w:rPr>
          <w:sz w:val="22"/>
          <w:szCs w:val="22"/>
        </w:rPr>
      </w:pPr>
      <w:r w:rsidRPr="00F348AA">
        <w:rPr>
          <w:sz w:val="22"/>
          <w:szCs w:val="22"/>
        </w:rPr>
        <w:t xml:space="preserve">art. 20 </w:t>
      </w:r>
      <w:r>
        <w:rPr>
          <w:sz w:val="22"/>
          <w:szCs w:val="22"/>
        </w:rPr>
        <w:t xml:space="preserve">și 28 </w:t>
      </w:r>
      <w:r w:rsidRPr="00F348AA">
        <w:rPr>
          <w:sz w:val="22"/>
          <w:szCs w:val="22"/>
        </w:rPr>
        <w:t>din Legea-cadru a descentralizării nr. 195/2006;</w:t>
      </w:r>
    </w:p>
    <w:p w:rsidR="00E74BDA" w:rsidRPr="00F348AA" w:rsidRDefault="00E74BDA" w:rsidP="00E74BDA">
      <w:pPr>
        <w:numPr>
          <w:ilvl w:val="0"/>
          <w:numId w:val="2"/>
        </w:numPr>
        <w:tabs>
          <w:tab w:val="left" w:pos="1276"/>
        </w:tabs>
        <w:spacing w:after="0" w:line="240" w:lineRule="auto"/>
        <w:ind w:left="0" w:firstLine="851"/>
        <w:jc w:val="both"/>
        <w:rPr>
          <w:rFonts w:eastAsia="Times New Roman"/>
          <w:sz w:val="22"/>
          <w:szCs w:val="22"/>
          <w:lang w:eastAsia="ro-RO"/>
        </w:rPr>
      </w:pPr>
      <w:r w:rsidRPr="00F348AA">
        <w:rPr>
          <w:rFonts w:eastAsia="Times New Roman"/>
          <w:sz w:val="22"/>
          <w:szCs w:val="22"/>
          <w:lang w:eastAsia="ro-RO"/>
        </w:rPr>
        <w:t xml:space="preserve">art. 27, art. 36 alin. (1), alin. (2) lit. b) și alin. (4) lit. c), art. 45 din Legea administrației publice locale nr. 215/2001, republicată, cu modificările și completările ulterioare; </w:t>
      </w:r>
    </w:p>
    <w:p w:rsidR="00E74BDA" w:rsidRPr="00F348AA" w:rsidRDefault="00E74BDA" w:rsidP="00E74BDA">
      <w:pPr>
        <w:numPr>
          <w:ilvl w:val="0"/>
          <w:numId w:val="2"/>
        </w:numPr>
        <w:tabs>
          <w:tab w:val="left" w:pos="1276"/>
        </w:tabs>
        <w:spacing w:after="0" w:line="240" w:lineRule="auto"/>
        <w:ind w:left="0" w:firstLine="851"/>
        <w:jc w:val="both"/>
        <w:rPr>
          <w:sz w:val="22"/>
          <w:szCs w:val="22"/>
          <w:lang w:eastAsia="ro-RO"/>
        </w:rPr>
      </w:pPr>
      <w:r w:rsidRPr="00F348AA">
        <w:rPr>
          <w:rFonts w:eastAsia="Times New Roman"/>
          <w:sz w:val="22"/>
          <w:szCs w:val="22"/>
          <w:lang w:eastAsia="ro-RO"/>
        </w:rPr>
        <w:t>art. 5 alin. (1) lit. a) și alin. (2), art. 16 alin. (2), art.</w:t>
      </w:r>
      <w:r>
        <w:rPr>
          <w:rFonts w:eastAsia="Times New Roman"/>
          <w:sz w:val="22"/>
          <w:szCs w:val="22"/>
          <w:lang w:eastAsia="ro-RO"/>
        </w:rPr>
        <w:t xml:space="preserve"> 20 alin. (1) lit. b), art. 27</w:t>
      </w:r>
      <w:r w:rsidRPr="007B245B">
        <w:rPr>
          <w:rFonts w:eastAsia="Times New Roman"/>
          <w:sz w:val="22"/>
          <w:szCs w:val="22"/>
          <w:lang w:eastAsia="ro-RO"/>
        </w:rPr>
        <w:t xml:space="preserve"> </w:t>
      </w:r>
      <w:r>
        <w:rPr>
          <w:rFonts w:eastAsia="Times New Roman"/>
          <w:sz w:val="22"/>
          <w:szCs w:val="22"/>
          <w:lang w:eastAsia="ro-RO"/>
        </w:rPr>
        <w:t xml:space="preserve">și </w:t>
      </w:r>
      <w:r w:rsidRPr="00F348AA">
        <w:rPr>
          <w:rFonts w:eastAsia="Times New Roman"/>
          <w:sz w:val="22"/>
          <w:szCs w:val="22"/>
          <w:lang w:eastAsia="ro-RO"/>
        </w:rPr>
        <w:t xml:space="preserve">art. 30 </w:t>
      </w:r>
      <w:r>
        <w:rPr>
          <w:rFonts w:eastAsia="Times New Roman"/>
          <w:sz w:val="22"/>
          <w:szCs w:val="22"/>
          <w:lang w:eastAsia="ro-RO"/>
        </w:rPr>
        <w:t xml:space="preserve"> </w:t>
      </w:r>
      <w:r w:rsidRPr="00F348AA">
        <w:rPr>
          <w:rFonts w:eastAsia="Times New Roman"/>
          <w:sz w:val="22"/>
          <w:szCs w:val="22"/>
          <w:lang w:eastAsia="ro-RO"/>
        </w:rPr>
        <w:t>din Legea nr. 273/2006 privind finanțele publice locale, cu modificările și completările ulterioare;</w:t>
      </w:r>
    </w:p>
    <w:p w:rsidR="00E74BDA" w:rsidRPr="00F348AA" w:rsidRDefault="00E74BDA" w:rsidP="00E74BDA">
      <w:pPr>
        <w:numPr>
          <w:ilvl w:val="0"/>
          <w:numId w:val="2"/>
        </w:numPr>
        <w:tabs>
          <w:tab w:val="left" w:pos="1276"/>
        </w:tabs>
        <w:spacing w:after="0" w:line="240" w:lineRule="auto"/>
        <w:ind w:left="0" w:firstLine="851"/>
        <w:jc w:val="both"/>
        <w:rPr>
          <w:sz w:val="22"/>
          <w:szCs w:val="22"/>
          <w:lang w:eastAsia="ro-RO"/>
        </w:rPr>
      </w:pPr>
      <w:r>
        <w:rPr>
          <w:rFonts w:eastAsia="Times New Roman"/>
          <w:sz w:val="22"/>
          <w:szCs w:val="22"/>
          <w:lang w:eastAsia="ro-RO"/>
        </w:rPr>
        <w:t xml:space="preserve">art. 1, art. 2 alin. (1) lit. h), precum și pe cele ale </w:t>
      </w:r>
      <w:r w:rsidRPr="00F348AA">
        <w:rPr>
          <w:rFonts w:eastAsia="Times New Roman"/>
          <w:sz w:val="22"/>
          <w:szCs w:val="22"/>
          <w:lang w:eastAsia="ro-RO"/>
        </w:rPr>
        <w:t>titlului IX din Legea nr. 227/2015 privind Codul fiscal, cu completările ulterioare;</w:t>
      </w:r>
    </w:p>
    <w:p w:rsidR="00E74BDA" w:rsidRPr="00F348AA" w:rsidRDefault="00E74BDA" w:rsidP="00E74BDA">
      <w:pPr>
        <w:numPr>
          <w:ilvl w:val="0"/>
          <w:numId w:val="2"/>
        </w:numPr>
        <w:tabs>
          <w:tab w:val="left" w:pos="1276"/>
        </w:tabs>
        <w:spacing w:after="0" w:line="240" w:lineRule="auto"/>
        <w:ind w:left="0" w:firstLine="851"/>
        <w:jc w:val="both"/>
        <w:rPr>
          <w:sz w:val="22"/>
          <w:szCs w:val="22"/>
          <w:lang w:eastAsia="ro-RO"/>
        </w:rPr>
      </w:pPr>
      <w:r w:rsidRPr="00F348AA">
        <w:rPr>
          <w:sz w:val="22"/>
          <w:szCs w:val="22"/>
          <w:lang w:eastAsia="ro-RO"/>
        </w:rPr>
        <w:t>Ordonanței de urgență a Guvernului nr. 80/2013 privind taxele judiciare de timbru, cu modificările și completările ulterioare;</w:t>
      </w:r>
    </w:p>
    <w:p w:rsidR="00E74BDA" w:rsidRPr="00F348AA" w:rsidRDefault="00E74BDA" w:rsidP="00E74BDA">
      <w:pPr>
        <w:numPr>
          <w:ilvl w:val="0"/>
          <w:numId w:val="2"/>
        </w:numPr>
        <w:tabs>
          <w:tab w:val="left" w:pos="1276"/>
        </w:tabs>
        <w:spacing w:after="0" w:line="240" w:lineRule="auto"/>
        <w:ind w:left="0" w:firstLine="851"/>
        <w:jc w:val="both"/>
        <w:rPr>
          <w:sz w:val="22"/>
          <w:szCs w:val="22"/>
          <w:lang w:eastAsia="ro-RO"/>
        </w:rPr>
      </w:pPr>
      <w:r w:rsidRPr="00F348AA">
        <w:rPr>
          <w:rFonts w:eastAsia="Times New Roman"/>
          <w:sz w:val="22"/>
          <w:szCs w:val="22"/>
          <w:lang w:eastAsia="ro-RO"/>
        </w:rPr>
        <w:t>art. 344 din Legea nr. 207/2015 privind Codul de procedură fiscală;</w:t>
      </w:r>
    </w:p>
    <w:p w:rsidR="00E74BDA" w:rsidRPr="00321376" w:rsidRDefault="00E74BDA" w:rsidP="00E74BDA">
      <w:pPr>
        <w:numPr>
          <w:ilvl w:val="0"/>
          <w:numId w:val="2"/>
        </w:numPr>
        <w:tabs>
          <w:tab w:val="left" w:pos="1276"/>
        </w:tabs>
        <w:spacing w:after="0" w:line="240" w:lineRule="auto"/>
        <w:ind w:left="0" w:firstLine="851"/>
        <w:jc w:val="both"/>
        <w:rPr>
          <w:sz w:val="22"/>
          <w:szCs w:val="22"/>
          <w:lang w:eastAsia="ro-RO"/>
        </w:rPr>
      </w:pPr>
      <w:r w:rsidRPr="00F348AA">
        <w:rPr>
          <w:rFonts w:eastAsia="Times New Roman"/>
          <w:sz w:val="22"/>
          <w:szCs w:val="22"/>
          <w:lang w:eastAsia="ro-RO"/>
        </w:rPr>
        <w:t>Ordonanței Guvernului nr. 28/2008 privind registrul agricol, aprobată cu modificări și completări prin Legea nr. 98/2009, cu modificările și completările ulterioare;</w:t>
      </w:r>
    </w:p>
    <w:p w:rsidR="00E74BDA" w:rsidRPr="00A2333E" w:rsidRDefault="00E74BDA" w:rsidP="00E74BDA">
      <w:pPr>
        <w:numPr>
          <w:ilvl w:val="0"/>
          <w:numId w:val="2"/>
        </w:numPr>
        <w:tabs>
          <w:tab w:val="left" w:pos="1276"/>
        </w:tabs>
        <w:spacing w:after="0" w:line="240" w:lineRule="auto"/>
        <w:ind w:left="0" w:firstLine="851"/>
        <w:jc w:val="both"/>
        <w:rPr>
          <w:sz w:val="22"/>
          <w:szCs w:val="20"/>
          <w:lang w:eastAsia="ro-RO"/>
        </w:rPr>
      </w:pPr>
      <w:r w:rsidRPr="004F12AB">
        <w:rPr>
          <w:sz w:val="22"/>
          <w:szCs w:val="20"/>
          <w:lang w:eastAsia="ro-RO"/>
        </w:rPr>
        <w:t xml:space="preserve"> art. 8 </w:t>
      </w:r>
      <w:r>
        <w:rPr>
          <w:sz w:val="22"/>
          <w:szCs w:val="20"/>
          <w:lang w:eastAsia="ro-RO"/>
        </w:rPr>
        <w:t>alin. (3) lit. j)</w:t>
      </w:r>
      <w:r w:rsidRPr="004F12AB">
        <w:rPr>
          <w:sz w:val="22"/>
          <w:szCs w:val="20"/>
          <w:lang w:eastAsia="ro-RO"/>
        </w:rPr>
        <w:t xml:space="preserve"> din </w:t>
      </w:r>
      <w:r w:rsidRPr="004F12AB">
        <w:rPr>
          <w:color w:val="000000"/>
          <w:sz w:val="22"/>
          <w:szCs w:val="20"/>
        </w:rPr>
        <w:t>Legea serviciilor comunitare de utilități publice nr. 51/2006, republicată, cu modificările și completările ulterioare;</w:t>
      </w:r>
    </w:p>
    <w:p w:rsidR="00E74BDA" w:rsidRPr="002F55D0" w:rsidRDefault="00E74BDA" w:rsidP="00E74BDA">
      <w:pPr>
        <w:numPr>
          <w:ilvl w:val="0"/>
          <w:numId w:val="2"/>
        </w:numPr>
        <w:tabs>
          <w:tab w:val="left" w:pos="1276"/>
        </w:tabs>
        <w:spacing w:after="0" w:line="240" w:lineRule="auto"/>
        <w:ind w:left="0" w:firstLine="851"/>
        <w:jc w:val="both"/>
        <w:rPr>
          <w:sz w:val="22"/>
          <w:szCs w:val="20"/>
          <w:lang w:eastAsia="ro-RO"/>
        </w:rPr>
      </w:pPr>
      <w:r>
        <w:rPr>
          <w:color w:val="000000"/>
          <w:sz w:val="22"/>
          <w:szCs w:val="20"/>
        </w:rPr>
        <w:t xml:space="preserve">art. 5 alin. (2) lit. k), art. 6  lit. k, art. 6  lit. k art. 26 alin. (1) lit. b) și c), alin. (3), alin. (5) și alin. (8) din Legea serviciului de salubrizare a localităților nr. 101/2006, republicată; </w:t>
      </w:r>
    </w:p>
    <w:p w:rsidR="00E74BDA" w:rsidRPr="004F12AB" w:rsidRDefault="00E74BDA" w:rsidP="00E74BDA">
      <w:pPr>
        <w:numPr>
          <w:ilvl w:val="0"/>
          <w:numId w:val="2"/>
        </w:numPr>
        <w:tabs>
          <w:tab w:val="left" w:pos="1276"/>
        </w:tabs>
        <w:spacing w:after="0" w:line="240" w:lineRule="auto"/>
        <w:ind w:left="0" w:firstLine="851"/>
        <w:jc w:val="both"/>
        <w:rPr>
          <w:sz w:val="22"/>
          <w:szCs w:val="20"/>
          <w:lang w:eastAsia="ro-RO"/>
        </w:rPr>
      </w:pPr>
      <w:r>
        <w:rPr>
          <w:bCs/>
          <w:sz w:val="22"/>
          <w:szCs w:val="20"/>
          <w:lang w:eastAsia="ro-RO"/>
        </w:rPr>
        <w:t>a</w:t>
      </w:r>
      <w:r w:rsidRPr="00A1641F">
        <w:rPr>
          <w:bCs/>
          <w:sz w:val="22"/>
          <w:szCs w:val="20"/>
          <w:lang w:eastAsia="ro-RO"/>
        </w:rPr>
        <w:t xml:space="preserve">rt. 14 lit. f) din Legea </w:t>
      </w:r>
      <w:r>
        <w:rPr>
          <w:bCs/>
          <w:sz w:val="22"/>
          <w:szCs w:val="20"/>
          <w:lang w:eastAsia="ro-RO"/>
        </w:rPr>
        <w:t>serviciului de alimentare cu apă și de canalizare</w:t>
      </w:r>
      <w:r w:rsidRPr="00A1641F">
        <w:rPr>
          <w:bCs/>
          <w:sz w:val="22"/>
          <w:szCs w:val="20"/>
          <w:lang w:eastAsia="ro-RO"/>
        </w:rPr>
        <w:t xml:space="preserve"> nr. 241/2006, republicată</w:t>
      </w:r>
      <w:r>
        <w:rPr>
          <w:bCs/>
          <w:sz w:val="22"/>
          <w:szCs w:val="20"/>
          <w:lang w:eastAsia="ro-RO"/>
        </w:rPr>
        <w:t>;</w:t>
      </w:r>
    </w:p>
    <w:p w:rsidR="00E74BDA" w:rsidRDefault="00E74BDA" w:rsidP="00E74BDA">
      <w:pPr>
        <w:numPr>
          <w:ilvl w:val="0"/>
          <w:numId w:val="2"/>
        </w:numPr>
        <w:tabs>
          <w:tab w:val="left" w:pos="1276"/>
        </w:tabs>
        <w:spacing w:after="0" w:line="240" w:lineRule="auto"/>
        <w:ind w:left="0" w:firstLine="851"/>
        <w:jc w:val="both"/>
        <w:rPr>
          <w:sz w:val="22"/>
          <w:szCs w:val="22"/>
          <w:lang w:eastAsia="ro-RO"/>
        </w:rPr>
      </w:pPr>
      <w:r w:rsidRPr="00F348AA">
        <w:rPr>
          <w:sz w:val="22"/>
          <w:szCs w:val="22"/>
          <w:lang w:eastAsia="ro-RO"/>
        </w:rPr>
        <w:t>art. 5 din Legea cadastrului și publicității imobiliare nr. 7/1996, republicată, cu modificările și completările ulterioare;</w:t>
      </w:r>
    </w:p>
    <w:p w:rsidR="00E74BDA" w:rsidRPr="00E41EA4" w:rsidRDefault="00E74BDA" w:rsidP="00E74BDA">
      <w:pPr>
        <w:numPr>
          <w:ilvl w:val="0"/>
          <w:numId w:val="2"/>
        </w:numPr>
        <w:tabs>
          <w:tab w:val="left" w:pos="1276"/>
        </w:tabs>
        <w:spacing w:after="0" w:line="240" w:lineRule="auto"/>
        <w:ind w:left="0" w:firstLine="851"/>
        <w:jc w:val="both"/>
        <w:rPr>
          <w:sz w:val="22"/>
          <w:szCs w:val="22"/>
          <w:lang w:eastAsia="ro-RO"/>
        </w:rPr>
      </w:pPr>
      <w:r w:rsidRPr="00E41EA4">
        <w:rPr>
          <w:sz w:val="22"/>
          <w:szCs w:val="22"/>
          <w:lang w:eastAsia="ro-RO"/>
        </w:rPr>
        <w:t xml:space="preserve">art. 6 lit. b) din Ordonanța Guvernului nr. 99/2000 privind comercializarea produselor și serviciilor de piață, republicată, cu modificările și completările ulterioare; </w:t>
      </w:r>
    </w:p>
    <w:p w:rsidR="00E74BDA" w:rsidRPr="00E41EA4" w:rsidRDefault="00E74BDA" w:rsidP="00E74BDA">
      <w:pPr>
        <w:numPr>
          <w:ilvl w:val="0"/>
          <w:numId w:val="2"/>
        </w:numPr>
        <w:tabs>
          <w:tab w:val="left" w:pos="1276"/>
        </w:tabs>
        <w:spacing w:after="0" w:line="240" w:lineRule="auto"/>
        <w:ind w:left="0" w:firstLine="851"/>
        <w:jc w:val="both"/>
        <w:rPr>
          <w:sz w:val="22"/>
          <w:szCs w:val="22"/>
          <w:lang w:eastAsia="ro-RO"/>
        </w:rPr>
      </w:pPr>
      <w:r w:rsidRPr="00E41EA4">
        <w:rPr>
          <w:sz w:val="22"/>
          <w:szCs w:val="22"/>
          <w:lang w:eastAsia="ro-RO"/>
        </w:rPr>
        <w:t>art. 14 din Ordonanța Guvernului nr. 21/2002 privind gospodărirea localităților urbane și rurale, aprobată cu modificări și completări prin Legea nr. 515/2002;</w:t>
      </w:r>
    </w:p>
    <w:p w:rsidR="00E74BDA" w:rsidRPr="00F348AA" w:rsidRDefault="00E74BDA" w:rsidP="00E74BDA">
      <w:pPr>
        <w:numPr>
          <w:ilvl w:val="0"/>
          <w:numId w:val="2"/>
        </w:numPr>
        <w:tabs>
          <w:tab w:val="left" w:pos="1276"/>
        </w:tabs>
        <w:spacing w:after="0" w:line="240" w:lineRule="auto"/>
        <w:ind w:left="0" w:firstLine="851"/>
        <w:jc w:val="both"/>
        <w:rPr>
          <w:sz w:val="22"/>
          <w:szCs w:val="22"/>
          <w:lang w:eastAsia="ro-RO"/>
        </w:rPr>
      </w:pPr>
      <w:r w:rsidRPr="00F348AA">
        <w:rPr>
          <w:sz w:val="22"/>
          <w:szCs w:val="22"/>
          <w:lang w:eastAsia="ro-RO"/>
        </w:rPr>
        <w:t xml:space="preserve">Normelor tehnice de completare a registrului agricol pentru perioada 2015-2019, aprobate prin Ordinul comun al </w:t>
      </w:r>
      <w:r w:rsidRPr="00F348AA">
        <w:rPr>
          <w:rFonts w:eastAsia="Times New Roman"/>
          <w:color w:val="000000"/>
          <w:sz w:val="22"/>
          <w:szCs w:val="22"/>
          <w:lang w:eastAsia="ro-RO"/>
        </w:rPr>
        <w:t xml:space="preserve">ministrului agriculturii și dezvoltării rurale, ministrului dezvoltării </w:t>
      </w:r>
      <w:r w:rsidRPr="00F348AA">
        <w:rPr>
          <w:rFonts w:eastAsia="Times New Roman"/>
          <w:color w:val="000000"/>
          <w:sz w:val="22"/>
          <w:szCs w:val="22"/>
          <w:lang w:eastAsia="ro-RO"/>
        </w:rPr>
        <w:lastRenderedPageBreak/>
        <w:t>regionale și administrației publice, ministrului finanțelor publice și președintelui Institutul Naț</w:t>
      </w:r>
      <w:r w:rsidRPr="00D76F50">
        <w:rPr>
          <w:rFonts w:eastAsia="Times New Roman"/>
          <w:color w:val="000000"/>
          <w:sz w:val="22"/>
          <w:szCs w:val="22"/>
          <w:lang w:eastAsia="ro-RO"/>
        </w:rPr>
        <w:t>ional de Statistică</w:t>
      </w:r>
      <w:r w:rsidRPr="00F348AA">
        <w:rPr>
          <w:rFonts w:eastAsia="Times New Roman"/>
          <w:color w:val="000000"/>
          <w:sz w:val="22"/>
          <w:szCs w:val="22"/>
          <w:lang w:eastAsia="ro-RO"/>
        </w:rPr>
        <w:t xml:space="preserve"> </w:t>
      </w:r>
      <w:r w:rsidRPr="00F348AA">
        <w:rPr>
          <w:sz w:val="22"/>
          <w:szCs w:val="22"/>
          <w:lang w:eastAsia="ro-RO"/>
        </w:rPr>
        <w:t>nr. 734/480/1003/3727/2</w:t>
      </w:r>
      <w:r>
        <w:rPr>
          <w:sz w:val="22"/>
          <w:szCs w:val="22"/>
          <w:lang w:eastAsia="ro-RO"/>
        </w:rPr>
        <w:t>015;</w:t>
      </w:r>
    </w:p>
    <w:p w:rsidR="00E74BDA" w:rsidRPr="00F348AA" w:rsidRDefault="00E74BDA" w:rsidP="00E74BDA">
      <w:pPr>
        <w:spacing w:after="0" w:line="240" w:lineRule="auto"/>
        <w:jc w:val="both"/>
        <w:rPr>
          <w:color w:val="000000"/>
          <w:sz w:val="22"/>
          <w:szCs w:val="22"/>
        </w:rPr>
      </w:pPr>
    </w:p>
    <w:p w:rsidR="00E74BDA" w:rsidRPr="00F348AA" w:rsidRDefault="00E74BDA" w:rsidP="00E74BDA">
      <w:pPr>
        <w:spacing w:after="0" w:line="240" w:lineRule="auto"/>
        <w:ind w:firstLine="851"/>
        <w:jc w:val="both"/>
        <w:rPr>
          <w:rFonts w:eastAsia="Times New Roman"/>
          <w:color w:val="000000"/>
          <w:sz w:val="22"/>
          <w:szCs w:val="22"/>
          <w:lang w:eastAsia="ro-RO"/>
        </w:rPr>
      </w:pPr>
      <w:r w:rsidRPr="00EC69E4">
        <w:rPr>
          <w:rFonts w:eastAsia="Times New Roman"/>
          <w:b/>
          <w:color w:val="000000"/>
          <w:sz w:val="22"/>
          <w:szCs w:val="22"/>
          <w:lang w:eastAsia="ro-RO"/>
        </w:rPr>
        <w:t>în temeiul</w:t>
      </w:r>
      <w:r w:rsidRPr="00F348AA">
        <w:rPr>
          <w:rFonts w:eastAsia="Times New Roman"/>
          <w:color w:val="000000"/>
          <w:sz w:val="22"/>
          <w:szCs w:val="22"/>
          <w:lang w:eastAsia="ro-RO"/>
        </w:rPr>
        <w:t xml:space="preserve"> prevederilor art. 45 alin. (1) și alin. (2) lit. c) și celor ale art. 115 alin. (1) lit. b) din Legea administrației publice locale nr. 215/2001, republicată, cu modificările și completările ulterioare,</w:t>
      </w:r>
    </w:p>
    <w:p w:rsidR="00E74BDA" w:rsidRDefault="00E74BDA" w:rsidP="00E74BDA">
      <w:pPr>
        <w:spacing w:after="0" w:line="240" w:lineRule="auto"/>
        <w:jc w:val="both"/>
        <w:rPr>
          <w:rFonts w:eastAsia="Times New Roman"/>
          <w:sz w:val="22"/>
          <w:szCs w:val="22"/>
          <w:lang w:eastAsia="ro-RO"/>
        </w:rPr>
      </w:pPr>
    </w:p>
    <w:p w:rsidR="00E74BDA" w:rsidRPr="00EC69E4" w:rsidRDefault="00E74BDA" w:rsidP="00E74BDA">
      <w:pPr>
        <w:jc w:val="center"/>
        <w:rPr>
          <w:b/>
          <w:sz w:val="28"/>
          <w:szCs w:val="28"/>
        </w:rPr>
      </w:pPr>
      <w:r>
        <w:rPr>
          <w:b/>
          <w:sz w:val="28"/>
          <w:szCs w:val="28"/>
          <w:u w:val="single"/>
        </w:rPr>
        <w:t>PROPUNE</w:t>
      </w:r>
      <w:r>
        <w:rPr>
          <w:b/>
          <w:sz w:val="28"/>
          <w:szCs w:val="28"/>
        </w:rPr>
        <w:t>:</w:t>
      </w:r>
    </w:p>
    <w:p w:rsidR="00E74BDA" w:rsidRPr="00F348AA" w:rsidRDefault="00E74BDA" w:rsidP="00E74BDA">
      <w:pPr>
        <w:spacing w:after="0" w:line="240" w:lineRule="auto"/>
        <w:ind w:firstLine="851"/>
        <w:jc w:val="both"/>
        <w:rPr>
          <w:rFonts w:eastAsia="Times New Roman"/>
          <w:bCs/>
          <w:sz w:val="22"/>
          <w:szCs w:val="22"/>
          <w:lang w:eastAsia="ro-RO"/>
        </w:rPr>
      </w:pPr>
      <w:r w:rsidRPr="00F348AA">
        <w:rPr>
          <w:rFonts w:eastAsia="Times New Roman"/>
          <w:b/>
          <w:bCs/>
          <w:sz w:val="22"/>
          <w:szCs w:val="22"/>
          <w:lang w:eastAsia="ro-RO"/>
        </w:rPr>
        <w:t>Art. 1. -</w:t>
      </w:r>
      <w:r w:rsidRPr="00F348AA">
        <w:rPr>
          <w:rFonts w:eastAsia="Times New Roman"/>
          <w:bCs/>
          <w:sz w:val="22"/>
          <w:szCs w:val="22"/>
          <w:lang w:eastAsia="ro-RO"/>
        </w:rPr>
        <w:t xml:space="preserve"> (1) Impozitele și taxele locale, precum și taxele speciale,</w:t>
      </w:r>
      <w:r>
        <w:rPr>
          <w:rFonts w:eastAsia="Times New Roman"/>
          <w:bCs/>
          <w:sz w:val="22"/>
          <w:szCs w:val="22"/>
          <w:lang w:eastAsia="ro-RO"/>
        </w:rPr>
        <w:t xml:space="preserve"> pe anul 2018</w:t>
      </w:r>
      <w:r w:rsidRPr="00F348AA">
        <w:rPr>
          <w:rFonts w:eastAsia="Times New Roman"/>
          <w:bCs/>
          <w:sz w:val="22"/>
          <w:szCs w:val="22"/>
          <w:lang w:eastAsia="ro-RO"/>
        </w:rPr>
        <w:t>, se stabilesc potrivit prezentei hotărâri.</w:t>
      </w:r>
    </w:p>
    <w:p w:rsidR="00E74BDA" w:rsidRPr="00F348AA" w:rsidRDefault="00E74BDA" w:rsidP="00E74BDA">
      <w:pPr>
        <w:spacing w:after="0" w:line="240" w:lineRule="auto"/>
        <w:ind w:firstLine="851"/>
        <w:jc w:val="both"/>
        <w:rPr>
          <w:rFonts w:eastAsia="Times New Roman"/>
          <w:sz w:val="22"/>
          <w:szCs w:val="22"/>
          <w:lang w:eastAsia="ro-RO"/>
        </w:rPr>
      </w:pPr>
      <w:r w:rsidRPr="00F348AA">
        <w:rPr>
          <w:rFonts w:eastAsia="Times New Roman"/>
          <w:bCs/>
          <w:sz w:val="22"/>
          <w:szCs w:val="22"/>
          <w:lang w:eastAsia="ro-RO"/>
        </w:rPr>
        <w:t>(2) Tabloul cuprinzând cotele, valorile  impozabile, nivelurile impozitelor și taxelor locale, taxele speciale și amenzile care se stabilesc, se actualizează sau se ajustează, după caz, de către</w:t>
      </w:r>
      <w:r>
        <w:rPr>
          <w:rFonts w:eastAsia="Times New Roman"/>
          <w:bCs/>
          <w:sz w:val="22"/>
          <w:szCs w:val="22"/>
          <w:lang w:eastAsia="ro-RO"/>
        </w:rPr>
        <w:t xml:space="preserve"> Consiliul Local al </w:t>
      </w:r>
      <w:r>
        <w:rPr>
          <w:rFonts w:eastAsia="Times New Roman"/>
          <w:sz w:val="22"/>
          <w:szCs w:val="22"/>
          <w:lang w:eastAsia="ro-RO"/>
        </w:rPr>
        <w:t>comunei Tatarasti</w:t>
      </w:r>
      <w:r w:rsidRPr="00F348AA">
        <w:rPr>
          <w:rFonts w:eastAsia="Times New Roman"/>
          <w:bCs/>
          <w:sz w:val="22"/>
          <w:szCs w:val="22"/>
          <w:lang w:eastAsia="ro-RO"/>
        </w:rPr>
        <w:t xml:space="preserve">, sunt prevăzute în </w:t>
      </w:r>
      <w:r w:rsidRPr="004F471B">
        <w:rPr>
          <w:rFonts w:eastAsia="Times New Roman"/>
          <w:b/>
          <w:bCs/>
          <w:sz w:val="22"/>
          <w:szCs w:val="22"/>
          <w:lang w:eastAsia="ro-RO"/>
        </w:rPr>
        <w:t>anexa</w:t>
      </w:r>
      <w:r w:rsidRPr="00F348AA">
        <w:rPr>
          <w:rFonts w:eastAsia="Times New Roman"/>
          <w:bCs/>
          <w:sz w:val="22"/>
          <w:szCs w:val="22"/>
          <w:lang w:eastAsia="ro-RO"/>
        </w:rPr>
        <w:t xml:space="preserve"> care face parte integrantă din prezenta hotărâre</w:t>
      </w:r>
      <w:r w:rsidRPr="00F348AA">
        <w:rPr>
          <w:rFonts w:eastAsia="Times New Roman"/>
          <w:sz w:val="22"/>
          <w:szCs w:val="22"/>
          <w:lang w:eastAsia="ro-RO"/>
        </w:rPr>
        <w:t xml:space="preserve">. </w:t>
      </w:r>
    </w:p>
    <w:p w:rsidR="00E74BDA" w:rsidRPr="00F348AA" w:rsidRDefault="00E74BDA" w:rsidP="00E74BDA">
      <w:pPr>
        <w:spacing w:after="0" w:line="240" w:lineRule="auto"/>
        <w:ind w:firstLine="851"/>
        <w:jc w:val="both"/>
        <w:rPr>
          <w:rFonts w:eastAsia="Times New Roman"/>
          <w:bCs/>
          <w:sz w:val="22"/>
          <w:szCs w:val="22"/>
          <w:lang w:eastAsia="ro-RO"/>
        </w:rPr>
      </w:pPr>
    </w:p>
    <w:p w:rsidR="00E74BDA" w:rsidRDefault="00E74BDA" w:rsidP="00E74BDA">
      <w:pPr>
        <w:spacing w:after="0" w:line="240" w:lineRule="auto"/>
        <w:ind w:firstLine="851"/>
        <w:jc w:val="both"/>
        <w:rPr>
          <w:sz w:val="22"/>
          <w:szCs w:val="22"/>
        </w:rPr>
      </w:pPr>
      <w:r w:rsidRPr="00F348AA">
        <w:rPr>
          <w:rFonts w:eastAsia="Times New Roman"/>
          <w:b/>
          <w:bCs/>
          <w:sz w:val="22"/>
          <w:szCs w:val="22"/>
          <w:lang w:eastAsia="ro-RO"/>
        </w:rPr>
        <w:t xml:space="preserve">Art. 2. </w:t>
      </w:r>
      <w:r w:rsidRPr="00EC69E4">
        <w:rPr>
          <w:rFonts w:eastAsia="Times New Roman"/>
          <w:b/>
          <w:bCs/>
          <w:sz w:val="22"/>
          <w:szCs w:val="22"/>
          <w:lang w:eastAsia="ro-RO"/>
        </w:rPr>
        <w:t>-</w:t>
      </w:r>
      <w:r w:rsidRPr="00EC69E4">
        <w:rPr>
          <w:rFonts w:eastAsia="Times New Roman"/>
          <w:sz w:val="22"/>
          <w:szCs w:val="22"/>
          <w:lang w:eastAsia="ro-RO"/>
        </w:rPr>
        <w:t xml:space="preserve"> </w:t>
      </w:r>
      <w:r w:rsidRPr="00EC69E4">
        <w:rPr>
          <w:sz w:val="22"/>
          <w:szCs w:val="22"/>
        </w:rPr>
        <w:t>In cazul contribuabililor persoane fizice si juridice, pentru plata cu antici</w:t>
      </w:r>
      <w:r>
        <w:rPr>
          <w:sz w:val="22"/>
          <w:szCs w:val="22"/>
        </w:rPr>
        <w:t>patie pana la data de 31.03.2018</w:t>
      </w:r>
      <w:r w:rsidRPr="00EC69E4">
        <w:rPr>
          <w:sz w:val="22"/>
          <w:szCs w:val="22"/>
        </w:rPr>
        <w:t>, a impozitului datorat pe intregul an se acorda o bonificatie de 10% pentru impozitul  pe cladiri, impozitul pe teren si a impozitului pe mijloacele de transpor</w:t>
      </w:r>
      <w:r>
        <w:rPr>
          <w:sz w:val="22"/>
          <w:szCs w:val="22"/>
        </w:rPr>
        <w:t>t.</w:t>
      </w:r>
    </w:p>
    <w:p w:rsidR="00E74BDA" w:rsidRPr="00EC69E4" w:rsidRDefault="00E74BDA" w:rsidP="00E74BDA">
      <w:pPr>
        <w:spacing w:after="0" w:line="240" w:lineRule="auto"/>
        <w:ind w:firstLine="851"/>
        <w:jc w:val="both"/>
        <w:rPr>
          <w:sz w:val="22"/>
          <w:szCs w:val="22"/>
        </w:rPr>
      </w:pPr>
    </w:p>
    <w:p w:rsidR="00E74BDA" w:rsidRDefault="00E74BDA" w:rsidP="00E74BDA">
      <w:pPr>
        <w:spacing w:after="0" w:line="240" w:lineRule="auto"/>
        <w:ind w:firstLine="851"/>
        <w:jc w:val="both"/>
        <w:rPr>
          <w:rFonts w:eastAsia="Times New Roman"/>
          <w:b/>
          <w:bCs/>
          <w:sz w:val="22"/>
          <w:szCs w:val="22"/>
          <w:lang w:eastAsia="ro-RO"/>
        </w:rPr>
      </w:pPr>
      <w:r w:rsidRPr="00F348AA">
        <w:rPr>
          <w:rFonts w:eastAsia="Times New Roman"/>
          <w:b/>
          <w:bCs/>
          <w:sz w:val="22"/>
          <w:szCs w:val="22"/>
          <w:lang w:eastAsia="ro-RO"/>
        </w:rPr>
        <w:t>Art. 3. -</w:t>
      </w:r>
      <w:r w:rsidRPr="00F348AA">
        <w:rPr>
          <w:rFonts w:eastAsia="Times New Roman"/>
          <w:sz w:val="22"/>
          <w:szCs w:val="22"/>
          <w:lang w:eastAsia="ro-RO"/>
        </w:rPr>
        <w:t xml:space="preserve"> </w:t>
      </w:r>
      <w:r w:rsidRPr="00EC69E4">
        <w:rPr>
          <w:sz w:val="22"/>
          <w:szCs w:val="22"/>
        </w:rPr>
        <w:t>Impozitul anual pe cladiri, pe teren, pe mijloacele de transport, datorate aceluiasi buget local de catre contribuabili, persoane fizice sau juridice, de pana la 50 lei inclusiv, se plateste integral pana la primul termen de plata</w:t>
      </w:r>
      <w:r>
        <w:rPr>
          <w:rFonts w:eastAsia="Times New Roman"/>
          <w:b/>
          <w:bCs/>
          <w:sz w:val="22"/>
          <w:szCs w:val="22"/>
          <w:lang w:eastAsia="ro-RO"/>
        </w:rPr>
        <w:t>.</w:t>
      </w:r>
    </w:p>
    <w:p w:rsidR="00E74BDA" w:rsidRDefault="00E74BDA" w:rsidP="00E74BDA">
      <w:pPr>
        <w:spacing w:after="0" w:line="240" w:lineRule="auto"/>
        <w:ind w:firstLine="851"/>
        <w:jc w:val="both"/>
        <w:rPr>
          <w:rFonts w:eastAsia="Times New Roman"/>
          <w:b/>
          <w:bCs/>
          <w:sz w:val="22"/>
          <w:szCs w:val="22"/>
          <w:lang w:eastAsia="ro-RO"/>
        </w:rPr>
      </w:pPr>
    </w:p>
    <w:p w:rsidR="00E74BDA" w:rsidRDefault="00E74BDA" w:rsidP="00E74BDA">
      <w:pPr>
        <w:spacing w:after="0" w:line="240" w:lineRule="auto"/>
        <w:ind w:firstLine="851"/>
        <w:jc w:val="both"/>
        <w:rPr>
          <w:rFonts w:eastAsia="Times New Roman"/>
          <w:sz w:val="22"/>
          <w:szCs w:val="22"/>
          <w:lang w:eastAsia="ro-RO"/>
        </w:rPr>
      </w:pPr>
      <w:r w:rsidRPr="00F348AA">
        <w:rPr>
          <w:rFonts w:eastAsia="Times New Roman"/>
          <w:b/>
          <w:bCs/>
          <w:sz w:val="22"/>
          <w:szCs w:val="22"/>
          <w:lang w:eastAsia="ro-RO"/>
        </w:rPr>
        <w:t xml:space="preserve">Art. 4. - </w:t>
      </w:r>
      <w:r w:rsidRPr="00EC69E4">
        <w:rPr>
          <w:sz w:val="22"/>
          <w:szCs w:val="22"/>
        </w:rPr>
        <w:t>Se aproba facilitatile fiscale categoriilor de persoane prevazute</w:t>
      </w:r>
      <w:r>
        <w:rPr>
          <w:sz w:val="22"/>
          <w:szCs w:val="22"/>
        </w:rPr>
        <w:t xml:space="preserve"> de Legea nr.227/2015 privind Codul fiscal</w:t>
      </w:r>
      <w:r w:rsidRPr="00EC69E4">
        <w:rPr>
          <w:sz w:val="22"/>
          <w:szCs w:val="22"/>
        </w:rPr>
        <w:t xml:space="preserve">, conform </w:t>
      </w:r>
      <w:r w:rsidRPr="00EC69E4">
        <w:rPr>
          <w:b/>
          <w:sz w:val="22"/>
          <w:szCs w:val="22"/>
        </w:rPr>
        <w:t>anexei</w:t>
      </w:r>
      <w:r>
        <w:rPr>
          <w:b/>
          <w:sz w:val="22"/>
          <w:szCs w:val="22"/>
        </w:rPr>
        <w:t xml:space="preserve"> C</w:t>
      </w:r>
      <w:r w:rsidRPr="00EC69E4">
        <w:rPr>
          <w:b/>
          <w:sz w:val="22"/>
          <w:szCs w:val="22"/>
        </w:rPr>
        <w:t>,</w:t>
      </w:r>
      <w:r w:rsidRPr="00EC69E4">
        <w:rPr>
          <w:sz w:val="22"/>
          <w:szCs w:val="22"/>
        </w:rPr>
        <w:t xml:space="preserve"> care face parte integranta din prezenta hotărâre</w:t>
      </w:r>
      <w:r>
        <w:rPr>
          <w:rFonts w:eastAsia="Times New Roman"/>
          <w:sz w:val="22"/>
          <w:szCs w:val="22"/>
          <w:lang w:eastAsia="ro-RO"/>
        </w:rPr>
        <w:t>.</w:t>
      </w:r>
    </w:p>
    <w:p w:rsidR="00E74BDA" w:rsidRDefault="00E74BDA" w:rsidP="00E74BDA">
      <w:pPr>
        <w:spacing w:after="0" w:line="240" w:lineRule="auto"/>
        <w:ind w:firstLine="851"/>
        <w:jc w:val="both"/>
        <w:rPr>
          <w:rFonts w:eastAsia="Times New Roman"/>
          <w:sz w:val="22"/>
          <w:szCs w:val="22"/>
          <w:lang w:eastAsia="ro-RO"/>
        </w:rPr>
      </w:pPr>
    </w:p>
    <w:p w:rsidR="00E74BDA" w:rsidRDefault="00E74BDA" w:rsidP="00E74BDA">
      <w:pPr>
        <w:spacing w:after="0"/>
        <w:jc w:val="both"/>
        <w:rPr>
          <w:sz w:val="22"/>
          <w:szCs w:val="22"/>
        </w:rPr>
      </w:pPr>
      <w:r>
        <w:rPr>
          <w:b/>
          <w:sz w:val="22"/>
          <w:szCs w:val="22"/>
        </w:rPr>
        <w:t xml:space="preserve">               </w:t>
      </w:r>
      <w:r w:rsidRPr="00F72651">
        <w:rPr>
          <w:b/>
          <w:sz w:val="22"/>
          <w:szCs w:val="22"/>
        </w:rPr>
        <w:t>Art.5</w:t>
      </w:r>
      <w:r>
        <w:rPr>
          <w:b/>
          <w:sz w:val="22"/>
          <w:szCs w:val="22"/>
        </w:rPr>
        <w:t>.</w:t>
      </w:r>
      <w:r w:rsidRPr="00F72651">
        <w:rPr>
          <w:sz w:val="22"/>
          <w:szCs w:val="22"/>
        </w:rPr>
        <w:t xml:space="preserve">  Se aproba, atat pentru persoanele fizice cat si pentru cele juridice, an</w:t>
      </w:r>
      <w:r>
        <w:rPr>
          <w:sz w:val="22"/>
          <w:szCs w:val="22"/>
        </w:rPr>
        <w:t xml:space="preserve">ularea creantelor fiscale restante, </w:t>
      </w:r>
      <w:r w:rsidRPr="00F72651">
        <w:rPr>
          <w:sz w:val="22"/>
          <w:szCs w:val="22"/>
        </w:rPr>
        <w:t>aflate in sold la data de 31 decembri</w:t>
      </w:r>
      <w:r>
        <w:rPr>
          <w:sz w:val="22"/>
          <w:szCs w:val="22"/>
        </w:rPr>
        <w:t>e a anului, mai mici  de 40 lei, conform art.266  alin. (5) si  alin. (6)  din Legea nr.207/2015 privind C</w:t>
      </w:r>
      <w:r w:rsidRPr="00F72651">
        <w:rPr>
          <w:sz w:val="22"/>
          <w:szCs w:val="22"/>
        </w:rPr>
        <w:t xml:space="preserve">odul </w:t>
      </w:r>
      <w:r>
        <w:rPr>
          <w:sz w:val="22"/>
          <w:szCs w:val="22"/>
        </w:rPr>
        <w:t>de procedura fiscala</w:t>
      </w:r>
      <w:r w:rsidRPr="00F72651">
        <w:rPr>
          <w:sz w:val="22"/>
          <w:szCs w:val="22"/>
        </w:rPr>
        <w:t>.</w:t>
      </w:r>
    </w:p>
    <w:p w:rsidR="00E74BDA" w:rsidRPr="00F348AA" w:rsidRDefault="00E74BDA" w:rsidP="00E74BDA">
      <w:pPr>
        <w:spacing w:after="0"/>
        <w:jc w:val="both"/>
        <w:rPr>
          <w:sz w:val="22"/>
          <w:szCs w:val="22"/>
        </w:rPr>
      </w:pPr>
    </w:p>
    <w:p w:rsidR="00E74BDA" w:rsidRDefault="00E74BDA" w:rsidP="00E74BDA">
      <w:pPr>
        <w:spacing w:after="0" w:line="240" w:lineRule="auto"/>
        <w:ind w:firstLine="851"/>
        <w:jc w:val="both"/>
        <w:rPr>
          <w:rFonts w:eastAsia="Times New Roman"/>
          <w:sz w:val="22"/>
          <w:szCs w:val="22"/>
          <w:lang w:eastAsia="ro-RO"/>
        </w:rPr>
      </w:pPr>
      <w:r>
        <w:rPr>
          <w:rFonts w:eastAsia="Times New Roman"/>
          <w:b/>
          <w:bCs/>
          <w:sz w:val="22"/>
          <w:szCs w:val="22"/>
          <w:lang w:eastAsia="ro-RO"/>
        </w:rPr>
        <w:t>Art. 6</w:t>
      </w:r>
      <w:r w:rsidRPr="00F348AA">
        <w:rPr>
          <w:rFonts w:eastAsia="Times New Roman"/>
          <w:b/>
          <w:bCs/>
          <w:sz w:val="22"/>
          <w:szCs w:val="22"/>
          <w:lang w:eastAsia="ro-RO"/>
        </w:rPr>
        <w:t>. -</w:t>
      </w:r>
      <w:r w:rsidRPr="00F348AA">
        <w:rPr>
          <w:rFonts w:eastAsia="Times New Roman"/>
          <w:bCs/>
          <w:sz w:val="22"/>
          <w:szCs w:val="22"/>
          <w:lang w:eastAsia="ro-RO"/>
        </w:rPr>
        <w:t xml:space="preserve"> </w:t>
      </w:r>
      <w:r w:rsidRPr="00F348AA">
        <w:rPr>
          <w:rFonts w:eastAsia="Times New Roman"/>
          <w:sz w:val="22"/>
          <w:szCs w:val="22"/>
          <w:lang w:eastAsia="ro-RO"/>
        </w:rPr>
        <w:t xml:space="preserve">Aducerea la îndeplinire a prezentei hotărâri se asigură de către primarul </w:t>
      </w:r>
      <w:r>
        <w:rPr>
          <w:rFonts w:eastAsia="Times New Roman"/>
          <w:sz w:val="22"/>
          <w:szCs w:val="22"/>
          <w:lang w:eastAsia="ro-RO"/>
        </w:rPr>
        <w:t>comunei Tatarasti</w:t>
      </w:r>
      <w:r w:rsidRPr="00F348AA">
        <w:rPr>
          <w:rFonts w:eastAsia="Times New Roman"/>
          <w:sz w:val="22"/>
          <w:szCs w:val="22"/>
          <w:lang w:eastAsia="ro-RO"/>
        </w:rPr>
        <w:t xml:space="preserve">, prin aparatul de specialitate al său. </w:t>
      </w:r>
    </w:p>
    <w:p w:rsidR="00E74BDA" w:rsidRPr="00F348AA" w:rsidRDefault="00E74BDA" w:rsidP="00E74BDA">
      <w:pPr>
        <w:spacing w:after="0" w:line="240" w:lineRule="auto"/>
        <w:ind w:firstLine="851"/>
        <w:jc w:val="both"/>
        <w:rPr>
          <w:rFonts w:eastAsia="Times New Roman"/>
          <w:bCs/>
          <w:sz w:val="22"/>
          <w:szCs w:val="22"/>
          <w:lang w:eastAsia="ro-RO"/>
        </w:rPr>
      </w:pPr>
    </w:p>
    <w:p w:rsidR="00E74BDA" w:rsidRDefault="00E74BDA" w:rsidP="00E74BDA">
      <w:pPr>
        <w:spacing w:after="0" w:line="240" w:lineRule="auto"/>
        <w:ind w:firstLine="851"/>
        <w:jc w:val="both"/>
        <w:rPr>
          <w:rFonts w:eastAsia="Times New Roman"/>
          <w:sz w:val="22"/>
          <w:szCs w:val="22"/>
          <w:lang w:eastAsia="ro-RO"/>
        </w:rPr>
      </w:pPr>
      <w:r>
        <w:rPr>
          <w:rFonts w:eastAsia="Times New Roman"/>
          <w:b/>
          <w:bCs/>
          <w:sz w:val="22"/>
          <w:szCs w:val="22"/>
          <w:lang w:eastAsia="ro-RO"/>
        </w:rPr>
        <w:t>Art. 7</w:t>
      </w:r>
      <w:r w:rsidRPr="00F348AA">
        <w:rPr>
          <w:rFonts w:eastAsia="Times New Roman"/>
          <w:b/>
          <w:bCs/>
          <w:sz w:val="22"/>
          <w:szCs w:val="22"/>
          <w:lang w:eastAsia="ro-RO"/>
        </w:rPr>
        <w:t>.</w:t>
      </w:r>
      <w:r w:rsidRPr="00F348AA">
        <w:rPr>
          <w:rFonts w:eastAsia="Times New Roman"/>
          <w:bCs/>
          <w:sz w:val="22"/>
          <w:szCs w:val="22"/>
          <w:lang w:eastAsia="ro-RO"/>
        </w:rPr>
        <w:t xml:space="preserve"> </w:t>
      </w:r>
      <w:r>
        <w:rPr>
          <w:rFonts w:eastAsia="Times New Roman"/>
          <w:bCs/>
          <w:sz w:val="22"/>
          <w:szCs w:val="22"/>
          <w:lang w:eastAsia="ro-RO"/>
        </w:rPr>
        <w:t>–</w:t>
      </w:r>
      <w:r w:rsidRPr="00F348AA">
        <w:rPr>
          <w:rFonts w:eastAsia="Times New Roman"/>
          <w:bCs/>
          <w:sz w:val="22"/>
          <w:szCs w:val="22"/>
          <w:lang w:eastAsia="ro-RO"/>
        </w:rPr>
        <w:t xml:space="preserve"> </w:t>
      </w:r>
      <w:r>
        <w:rPr>
          <w:rFonts w:eastAsia="Times New Roman"/>
          <w:bCs/>
          <w:sz w:val="22"/>
          <w:szCs w:val="22"/>
          <w:lang w:eastAsia="ro-RO"/>
        </w:rPr>
        <w:t xml:space="preserve"> </w:t>
      </w:r>
      <w:r w:rsidRPr="00F348AA">
        <w:rPr>
          <w:rFonts w:eastAsia="Times New Roman"/>
          <w:bCs/>
          <w:sz w:val="22"/>
          <w:szCs w:val="22"/>
          <w:lang w:eastAsia="ro-RO"/>
        </w:rPr>
        <w:t>P</w:t>
      </w:r>
      <w:r w:rsidRPr="00F348AA">
        <w:rPr>
          <w:rFonts w:eastAsia="Times New Roman"/>
          <w:sz w:val="22"/>
          <w:szCs w:val="22"/>
          <w:lang w:eastAsia="ro-RO"/>
        </w:rPr>
        <w:t xml:space="preserve">rezenta hotărâre se comunică, prin intermediul secretarului </w:t>
      </w:r>
      <w:r>
        <w:rPr>
          <w:rFonts w:eastAsia="Times New Roman"/>
          <w:sz w:val="22"/>
          <w:szCs w:val="22"/>
          <w:lang w:eastAsia="ro-RO"/>
        </w:rPr>
        <w:t>comunei Tatarasti</w:t>
      </w:r>
      <w:r w:rsidRPr="00F348AA">
        <w:rPr>
          <w:rFonts w:eastAsia="Times New Roman"/>
          <w:sz w:val="22"/>
          <w:szCs w:val="22"/>
          <w:lang w:eastAsia="ro-RO"/>
        </w:rPr>
        <w:t xml:space="preserve">, în termenul prevăzut de lege, primarului </w:t>
      </w:r>
      <w:r>
        <w:rPr>
          <w:rFonts w:eastAsia="Times New Roman"/>
          <w:sz w:val="22"/>
          <w:szCs w:val="22"/>
          <w:lang w:eastAsia="ro-RO"/>
        </w:rPr>
        <w:t>comunei Tatarasti</w:t>
      </w:r>
      <w:r w:rsidRPr="00F348AA">
        <w:rPr>
          <w:rFonts w:eastAsia="Times New Roman"/>
          <w:sz w:val="22"/>
          <w:szCs w:val="22"/>
          <w:lang w:eastAsia="ro-RO"/>
        </w:rPr>
        <w:t xml:space="preserve"> și prefectului județului </w:t>
      </w:r>
      <w:r>
        <w:rPr>
          <w:rFonts w:eastAsia="Times New Roman"/>
          <w:sz w:val="22"/>
          <w:szCs w:val="22"/>
          <w:lang w:eastAsia="ro-RO"/>
        </w:rPr>
        <w:t>Bacau</w:t>
      </w:r>
      <w:r w:rsidRPr="00F348AA">
        <w:rPr>
          <w:rFonts w:eastAsia="Times New Roman"/>
          <w:sz w:val="22"/>
          <w:szCs w:val="22"/>
          <w:lang w:eastAsia="ro-RO"/>
        </w:rPr>
        <w:t xml:space="preserve"> și se aduce la cunoștință publică prin afișarea la Primărie, </w:t>
      </w:r>
      <w:r w:rsidRPr="00F348AA">
        <w:rPr>
          <w:rFonts w:eastAsia="Times New Roman"/>
          <w:color w:val="000000"/>
          <w:sz w:val="22"/>
          <w:szCs w:val="22"/>
          <w:lang w:eastAsia="ro-RO"/>
        </w:rPr>
        <w:t>în spațiul accesibil publicului</w:t>
      </w:r>
      <w:r w:rsidRPr="00F348AA">
        <w:rPr>
          <w:rFonts w:eastAsia="Times New Roman"/>
          <w:sz w:val="22"/>
          <w:szCs w:val="22"/>
          <w:lang w:eastAsia="ro-RO"/>
        </w:rPr>
        <w:t xml:space="preserve">. </w:t>
      </w:r>
    </w:p>
    <w:p w:rsidR="00E74BDA" w:rsidRDefault="00E74BDA" w:rsidP="00E74BDA">
      <w:pPr>
        <w:spacing w:after="0" w:line="240" w:lineRule="auto"/>
        <w:jc w:val="both"/>
        <w:rPr>
          <w:rFonts w:eastAsia="Times New Roman"/>
          <w:sz w:val="22"/>
          <w:szCs w:val="22"/>
          <w:lang w:eastAsia="ro-RO"/>
        </w:rPr>
      </w:pPr>
    </w:p>
    <w:p w:rsidR="00E74BDA" w:rsidRDefault="00E74BDA" w:rsidP="00E74BDA">
      <w:pPr>
        <w:spacing w:after="0" w:line="240" w:lineRule="auto"/>
        <w:ind w:firstLine="851"/>
        <w:jc w:val="both"/>
        <w:rPr>
          <w:rFonts w:eastAsia="Times New Roman"/>
          <w:sz w:val="22"/>
          <w:szCs w:val="22"/>
          <w:lang w:eastAsia="ro-RO"/>
        </w:rPr>
      </w:pPr>
    </w:p>
    <w:p w:rsidR="00E74BDA" w:rsidRPr="00276C5C" w:rsidRDefault="00E74BDA" w:rsidP="00E74BDA">
      <w:pPr>
        <w:tabs>
          <w:tab w:val="left" w:pos="6270"/>
        </w:tabs>
        <w:spacing w:after="0"/>
      </w:pPr>
      <w:r w:rsidRPr="00276C5C">
        <w:rPr>
          <w:b/>
        </w:rPr>
        <w:t xml:space="preserve">  </w:t>
      </w:r>
      <w:r w:rsidRPr="00276C5C">
        <w:t xml:space="preserve">        Initiator ,                                                  </w:t>
      </w:r>
      <w:r>
        <w:t xml:space="preserve">                </w:t>
      </w:r>
      <w:r w:rsidRPr="00276C5C">
        <w:t xml:space="preserve"> Avizat pentru legalitate</w:t>
      </w:r>
      <w:r>
        <w:t>,</w:t>
      </w:r>
      <w:r w:rsidRPr="00276C5C">
        <w:t xml:space="preserve">                     </w:t>
      </w:r>
      <w:r w:rsidRPr="00276C5C">
        <w:rPr>
          <w:b/>
        </w:rPr>
        <w:t xml:space="preserve">                           </w:t>
      </w:r>
    </w:p>
    <w:p w:rsidR="00E74BDA" w:rsidRPr="00276C5C" w:rsidRDefault="00E74BDA" w:rsidP="00E74BDA">
      <w:pPr>
        <w:tabs>
          <w:tab w:val="left" w:pos="6270"/>
        </w:tabs>
        <w:spacing w:after="0"/>
      </w:pPr>
      <w:r w:rsidRPr="00276C5C">
        <w:t xml:space="preserve">           Primar,                                                </w:t>
      </w:r>
      <w:r>
        <w:t xml:space="preserve">               </w:t>
      </w:r>
      <w:r w:rsidRPr="00276C5C">
        <w:t>Secretarul comunei Tatarasti</w:t>
      </w:r>
      <w:r w:rsidRPr="00276C5C">
        <w:rPr>
          <w:b/>
        </w:rPr>
        <w:t xml:space="preserve">                                                                       </w:t>
      </w:r>
    </w:p>
    <w:p w:rsidR="00E74BDA" w:rsidRPr="00E74BDA" w:rsidRDefault="00E74BDA" w:rsidP="00E74BDA">
      <w:pPr>
        <w:spacing w:after="0"/>
      </w:pPr>
      <w:r w:rsidRPr="00276C5C">
        <w:t xml:space="preserve">    Tabacaru Petru                                                   </w:t>
      </w:r>
      <w:r>
        <w:t xml:space="preserve">                 </w:t>
      </w:r>
      <w:r w:rsidRPr="00276C5C">
        <w:t xml:space="preserve">   Rotaru Ion</w:t>
      </w:r>
    </w:p>
    <w:p w:rsidR="00E74BDA" w:rsidRDefault="00E74BDA" w:rsidP="00E74BDA">
      <w:pPr>
        <w:spacing w:after="0" w:line="240" w:lineRule="auto"/>
        <w:ind w:firstLine="851"/>
        <w:jc w:val="both"/>
        <w:rPr>
          <w:rFonts w:eastAsia="Times New Roman"/>
          <w:sz w:val="22"/>
          <w:szCs w:val="22"/>
          <w:lang w:eastAsia="ro-RO"/>
        </w:rPr>
      </w:pPr>
    </w:p>
    <w:p w:rsidR="00E74BDA" w:rsidRDefault="00E74BDA" w:rsidP="00E74BDA">
      <w:pPr>
        <w:spacing w:after="0" w:line="240" w:lineRule="auto"/>
        <w:ind w:firstLine="851"/>
        <w:jc w:val="both"/>
        <w:rPr>
          <w:rFonts w:eastAsia="Times New Roman"/>
          <w:sz w:val="22"/>
          <w:szCs w:val="22"/>
          <w:lang w:eastAsia="ro-RO"/>
        </w:rPr>
      </w:pPr>
    </w:p>
    <w:p w:rsidR="00E74BDA" w:rsidRDefault="00E74BDA" w:rsidP="00E74BDA">
      <w:pPr>
        <w:spacing w:after="0" w:line="240" w:lineRule="auto"/>
        <w:ind w:firstLine="851"/>
        <w:jc w:val="both"/>
        <w:rPr>
          <w:rFonts w:eastAsia="Times New Roman"/>
          <w:sz w:val="22"/>
          <w:szCs w:val="22"/>
          <w:lang w:eastAsia="ro-RO"/>
        </w:rPr>
      </w:pPr>
    </w:p>
    <w:p w:rsidR="00E74BDA" w:rsidRDefault="00E74BDA" w:rsidP="00E74BDA">
      <w:pPr>
        <w:spacing w:after="0" w:line="240" w:lineRule="auto"/>
        <w:ind w:firstLine="851"/>
        <w:jc w:val="both"/>
        <w:rPr>
          <w:rFonts w:eastAsia="Times New Roman"/>
          <w:sz w:val="22"/>
          <w:szCs w:val="22"/>
          <w:lang w:eastAsia="ro-RO"/>
        </w:rPr>
      </w:pPr>
    </w:p>
    <w:p w:rsidR="00E74BDA" w:rsidRDefault="00E74BDA" w:rsidP="00E74BDA">
      <w:pPr>
        <w:spacing w:after="0" w:line="240" w:lineRule="auto"/>
        <w:ind w:firstLine="851"/>
        <w:jc w:val="both"/>
        <w:rPr>
          <w:rFonts w:eastAsia="Times New Roman"/>
          <w:sz w:val="22"/>
          <w:szCs w:val="22"/>
          <w:lang w:eastAsia="ro-RO"/>
        </w:rPr>
      </w:pPr>
    </w:p>
    <w:p w:rsidR="00E74BDA" w:rsidRDefault="00E74BDA" w:rsidP="00E74BDA">
      <w:pPr>
        <w:spacing w:after="0" w:line="240" w:lineRule="auto"/>
        <w:ind w:firstLine="851"/>
        <w:jc w:val="both"/>
        <w:rPr>
          <w:rFonts w:eastAsia="Times New Roman"/>
          <w:sz w:val="22"/>
          <w:szCs w:val="22"/>
          <w:lang w:eastAsia="ro-RO"/>
        </w:rPr>
      </w:pPr>
    </w:p>
    <w:p w:rsidR="00E74BDA" w:rsidRDefault="00E74BDA" w:rsidP="00E74BDA">
      <w:pPr>
        <w:spacing w:after="0" w:line="240" w:lineRule="auto"/>
        <w:ind w:firstLine="851"/>
        <w:jc w:val="both"/>
        <w:rPr>
          <w:rFonts w:eastAsia="Times New Roman"/>
          <w:sz w:val="22"/>
          <w:szCs w:val="22"/>
          <w:lang w:eastAsia="ro-RO"/>
        </w:rPr>
      </w:pPr>
    </w:p>
    <w:p w:rsidR="00E74BDA" w:rsidRDefault="00E74BDA" w:rsidP="00E74BDA">
      <w:pPr>
        <w:spacing w:after="0" w:line="240" w:lineRule="auto"/>
        <w:ind w:firstLine="851"/>
        <w:jc w:val="both"/>
        <w:rPr>
          <w:rFonts w:eastAsia="Times New Roman"/>
          <w:sz w:val="22"/>
          <w:szCs w:val="22"/>
          <w:lang w:eastAsia="ro-RO"/>
        </w:rPr>
      </w:pPr>
    </w:p>
    <w:p w:rsidR="00E74BDA" w:rsidRDefault="00E74BDA" w:rsidP="00E74BDA">
      <w:pPr>
        <w:ind w:firstLine="1080"/>
        <w:jc w:val="both"/>
        <w:rPr>
          <w:b/>
          <w:lang w:eastAsia="en-US"/>
        </w:rPr>
      </w:pPr>
    </w:p>
    <w:p w:rsidR="00E74BDA" w:rsidRDefault="00E74BDA" w:rsidP="00E74BDA">
      <w:pPr>
        <w:ind w:firstLine="1080"/>
        <w:jc w:val="both"/>
        <w:rPr>
          <w:b/>
          <w:lang w:eastAsia="en-US"/>
        </w:rPr>
      </w:pPr>
    </w:p>
    <w:p w:rsidR="003C717D" w:rsidRDefault="003C717D"/>
    <w:sectPr w:rsidR="003C717D" w:rsidSect="003C71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79B6F2E"/>
    <w:multiLevelType w:val="hybridMultilevel"/>
    <w:tmpl w:val="72EAF95A"/>
    <w:lvl w:ilvl="0" w:tplc="4D9010DE">
      <w:numFmt w:val="bullet"/>
      <w:lvlText w:val="-"/>
      <w:lvlJc w:val="left"/>
      <w:pPr>
        <w:ind w:left="1211" w:hanging="360"/>
      </w:pPr>
      <w:rPr>
        <w:rFonts w:ascii="Arial" w:eastAsia="Times New Roman" w:hAnsi="Arial" w:cs="Arial"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2">
    <w:nsid w:val="79B31928"/>
    <w:multiLevelType w:val="multilevel"/>
    <w:tmpl w:val="141AAE1E"/>
    <w:lvl w:ilvl="0">
      <w:start w:val="1"/>
      <w:numFmt w:val="bullet"/>
      <w:lvlText w:val=""/>
      <w:lvlJc w:val="left"/>
      <w:pPr>
        <w:ind w:left="107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4BDA"/>
    <w:rsid w:val="003B20D3"/>
    <w:rsid w:val="003C717D"/>
    <w:rsid w:val="004F3AF7"/>
    <w:rsid w:val="00544A98"/>
    <w:rsid w:val="006E4723"/>
    <w:rsid w:val="00806F3C"/>
    <w:rsid w:val="00C6044C"/>
    <w:rsid w:val="00CA6B0A"/>
    <w:rsid w:val="00E74BDA"/>
    <w:rsid w:val="00F964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BDA"/>
    <w:pPr>
      <w:suppressAutoHyphens/>
    </w:pPr>
    <w:rPr>
      <w:rFonts w:ascii="Arial" w:eastAsia="Calibri" w:hAnsi="Arial" w:cs="Arial"/>
      <w:sz w:val="24"/>
      <w:szCs w:val="24"/>
      <w:lang w:val="ro-RO" w:eastAsia="zh-CN"/>
    </w:rPr>
  </w:style>
  <w:style w:type="paragraph" w:styleId="Heading1">
    <w:name w:val="heading 1"/>
    <w:basedOn w:val="Normal"/>
    <w:next w:val="Normal"/>
    <w:link w:val="Heading1Char"/>
    <w:qFormat/>
    <w:rsid w:val="00E74BDA"/>
    <w:pPr>
      <w:keepNext/>
      <w:spacing w:after="0" w:line="240" w:lineRule="auto"/>
      <w:ind w:left="1070" w:hanging="360"/>
      <w:jc w:val="center"/>
      <w:outlineLvl w:val="0"/>
    </w:pPr>
    <w:rPr>
      <w:rFonts w:ascii="Arial Black" w:eastAsia="Times New Roman" w:hAnsi="Arial Black" w:cs="Arial Black"/>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4BDA"/>
    <w:rPr>
      <w:rFonts w:ascii="Arial Black" w:eastAsia="Times New Roman" w:hAnsi="Arial Black" w:cs="Arial Black"/>
      <w:b/>
      <w:bCs/>
      <w:sz w:val="32"/>
      <w:szCs w:val="28"/>
      <w:lang w:val="ro-RO"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803</Words>
  <Characters>4583</Characters>
  <Application>Microsoft Office Word</Application>
  <DocSecurity>0</DocSecurity>
  <Lines>38</Lines>
  <Paragraphs>10</Paragraphs>
  <ScaleCrop>false</ScaleCrop>
  <Company/>
  <LinksUpToDate>false</LinksUpToDate>
  <CharactersWithSpaces>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Urbanism</dc:creator>
  <cp:keywords/>
  <dc:description/>
  <cp:lastModifiedBy>Urbanism</cp:lastModifiedBy>
  <cp:revision>3</cp:revision>
  <dcterms:created xsi:type="dcterms:W3CDTF">2017-12-08T09:58:00Z</dcterms:created>
  <dcterms:modified xsi:type="dcterms:W3CDTF">2017-12-08T10:07:00Z</dcterms:modified>
</cp:coreProperties>
</file>